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7B5DA6E" w14:textId="77777777" w:rsidR="00271F07" w:rsidRDefault="00DC4C91" w:rsidP="000B01A4">
      <w:pPr>
        <w:pStyle w:val="ListParagraph"/>
        <w:numPr>
          <w:ilvl w:val="0"/>
          <w:numId w:val="1"/>
        </w:numPr>
        <w:spacing w:after="0"/>
      </w:pPr>
      <w:r>
        <w:t>Working group n</w:t>
      </w:r>
      <w:r w:rsidR="000B01A4" w:rsidRPr="003110FB">
        <w:t>ame:</w:t>
      </w:r>
      <w:r w:rsidR="00993B0D">
        <w:t xml:space="preserve"> </w:t>
      </w:r>
    </w:p>
    <w:p w14:paraId="5B7F9CCB" w14:textId="77777777" w:rsidR="000E57A7" w:rsidRDefault="000E57A7" w:rsidP="000E57A7">
      <w:pPr>
        <w:pStyle w:val="ListParagraph"/>
        <w:spacing w:after="0"/>
      </w:pPr>
    </w:p>
    <w:p w14:paraId="007881C2" w14:textId="187E7FA3" w:rsidR="000B01A4" w:rsidRPr="000E57A7" w:rsidRDefault="006E6165" w:rsidP="00271F07">
      <w:pPr>
        <w:pStyle w:val="ListParagraph"/>
        <w:spacing w:after="0"/>
        <w:rPr>
          <w:i/>
          <w:color w:val="0070C0"/>
        </w:rPr>
      </w:pPr>
      <w:r>
        <w:rPr>
          <w:i/>
          <w:color w:val="0070C0"/>
        </w:rPr>
        <w:t xml:space="preserve">Labs </w:t>
      </w:r>
      <w:r w:rsidR="000E57A7">
        <w:rPr>
          <w:i/>
          <w:color w:val="0070C0"/>
        </w:rPr>
        <w:t>Working Group</w:t>
      </w:r>
    </w:p>
    <w:p w14:paraId="403A0A8A" w14:textId="77777777" w:rsidR="000B01A4" w:rsidRPr="003110FB" w:rsidRDefault="000B01A4" w:rsidP="000B01A4">
      <w:pPr>
        <w:pStyle w:val="ListParagraph"/>
        <w:spacing w:after="0"/>
      </w:pPr>
    </w:p>
    <w:p w14:paraId="3933E887" w14:textId="77777777" w:rsidR="000E57A7" w:rsidRDefault="00DC4C91" w:rsidP="007A4A8C">
      <w:pPr>
        <w:pStyle w:val="ListParagraph"/>
        <w:numPr>
          <w:ilvl w:val="0"/>
          <w:numId w:val="1"/>
        </w:numPr>
        <w:spacing w:after="0"/>
      </w:pPr>
      <w:r>
        <w:t>Individual s</w:t>
      </w:r>
      <w:r w:rsidR="007746E2" w:rsidRPr="003110FB">
        <w:t xml:space="preserve">ponsor(s): </w:t>
      </w:r>
    </w:p>
    <w:p w14:paraId="32CCA06E" w14:textId="77777777" w:rsidR="000E57A7" w:rsidRDefault="000E57A7" w:rsidP="000E57A7">
      <w:pPr>
        <w:pStyle w:val="ListParagraph"/>
        <w:spacing w:after="0"/>
      </w:pPr>
    </w:p>
    <w:p w14:paraId="6698BA37" w14:textId="7B4DB2B7" w:rsidR="00C05D14" w:rsidRDefault="00C05D14" w:rsidP="000E57A7">
      <w:pPr>
        <w:spacing w:after="0"/>
        <w:ind w:left="720"/>
        <w:rPr>
          <w:i/>
          <w:color w:val="0070C0"/>
        </w:rPr>
      </w:pPr>
      <w:r>
        <w:rPr>
          <w:i/>
          <w:color w:val="0070C0"/>
        </w:rPr>
        <w:t>Darryl Johnson- Ace Analytical</w:t>
      </w:r>
    </w:p>
    <w:p w14:paraId="251E15B2" w14:textId="299B1E91" w:rsidR="00FF2238" w:rsidRDefault="00FF2238" w:rsidP="00FF2238">
      <w:pPr>
        <w:spacing w:after="0"/>
        <w:ind w:left="720"/>
        <w:rPr>
          <w:i/>
          <w:color w:val="0070C0"/>
        </w:rPr>
      </w:pPr>
      <w:r>
        <w:rPr>
          <w:i/>
          <w:color w:val="0070C0"/>
        </w:rPr>
        <w:t>Shane Johnson- Silver State Trading</w:t>
      </w:r>
    </w:p>
    <w:p w14:paraId="65091015" w14:textId="45FA0EFF" w:rsidR="00E8582F" w:rsidRDefault="00E8582F" w:rsidP="000E57A7">
      <w:pPr>
        <w:spacing w:after="0"/>
        <w:ind w:left="720"/>
        <w:rPr>
          <w:i/>
          <w:color w:val="0070C0"/>
        </w:rPr>
      </w:pPr>
      <w:r>
        <w:rPr>
          <w:i/>
          <w:color w:val="0070C0"/>
        </w:rPr>
        <w:t>Alec Garcia- 374 Labs</w:t>
      </w:r>
    </w:p>
    <w:p w14:paraId="298702EF" w14:textId="0221C82D" w:rsidR="00C05D14" w:rsidRDefault="00C05D14" w:rsidP="000E57A7">
      <w:pPr>
        <w:spacing w:after="0"/>
        <w:ind w:left="720"/>
        <w:rPr>
          <w:i/>
          <w:color w:val="0070C0"/>
        </w:rPr>
      </w:pPr>
      <w:r>
        <w:rPr>
          <w:i/>
          <w:color w:val="0070C0"/>
        </w:rPr>
        <w:t>David Grenz- Nevada Department of Agriculture</w:t>
      </w:r>
    </w:p>
    <w:p w14:paraId="7C4FDB45" w14:textId="77777777" w:rsidR="00E8582F" w:rsidRDefault="00E8582F" w:rsidP="00E8582F">
      <w:pPr>
        <w:spacing w:after="0"/>
        <w:ind w:left="720"/>
        <w:rPr>
          <w:i/>
          <w:color w:val="0070C0"/>
        </w:rPr>
      </w:pPr>
      <w:r>
        <w:rPr>
          <w:i/>
          <w:color w:val="0070C0"/>
        </w:rPr>
        <w:t>Ed Alexander- Common Sense Botanicals</w:t>
      </w:r>
    </w:p>
    <w:p w14:paraId="5E4F2C8F" w14:textId="64ED5E97" w:rsidR="00EF5D95" w:rsidRDefault="00EF5D95" w:rsidP="00E8582F">
      <w:pPr>
        <w:spacing w:after="0"/>
        <w:ind w:left="720"/>
        <w:rPr>
          <w:i/>
          <w:color w:val="0070C0"/>
        </w:rPr>
      </w:pPr>
      <w:r>
        <w:rPr>
          <w:i/>
          <w:color w:val="0070C0"/>
        </w:rPr>
        <w:t>Ben Chew- MM Labs</w:t>
      </w:r>
    </w:p>
    <w:p w14:paraId="16FCE777" w14:textId="692A6CA5" w:rsidR="000B01A4" w:rsidRPr="003110FB" w:rsidRDefault="000B01A4" w:rsidP="000B01A4">
      <w:pPr>
        <w:spacing w:after="0"/>
      </w:pP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65AF9F00" w14:textId="77777777" w:rsidR="00EF5D95" w:rsidRDefault="00EF5D95" w:rsidP="00EF5D95">
      <w:pPr>
        <w:pStyle w:val="ListParagraph"/>
        <w:spacing w:after="0"/>
      </w:pPr>
    </w:p>
    <w:p w14:paraId="0ADD892A" w14:textId="49E37393" w:rsidR="00EF5D95" w:rsidRPr="00727066" w:rsidRDefault="00EF5D95" w:rsidP="006A2CF1">
      <w:pPr>
        <w:pStyle w:val="ListParagraph"/>
        <w:spacing w:after="0"/>
        <w:jc w:val="both"/>
        <w:rPr>
          <w:i/>
          <w:color w:val="0070C0"/>
        </w:rPr>
      </w:pPr>
      <w:r w:rsidRPr="00727066">
        <w:rPr>
          <w:i/>
          <w:color w:val="0070C0"/>
        </w:rPr>
        <w:t xml:space="preserve">The goal of this recommendation is to provide information and clarification to the industry and the consumer on the serving size and labeling of edible products. Per previous recommendations accepted by the task force regarding a 10mg serving, we feel it is critical to specify how 10mg </w:t>
      </w:r>
      <w:r w:rsidR="00EB1CFC" w:rsidRPr="00727066">
        <w:rPr>
          <w:i/>
          <w:color w:val="0070C0"/>
        </w:rPr>
        <w:t xml:space="preserve">of THC </w:t>
      </w:r>
      <w:r w:rsidRPr="00727066">
        <w:rPr>
          <w:i/>
          <w:color w:val="0070C0"/>
        </w:rPr>
        <w:t xml:space="preserve">is calculated. </w:t>
      </w:r>
    </w:p>
    <w:p w14:paraId="43E313B7" w14:textId="77777777" w:rsidR="00EF5D95" w:rsidRPr="00727066" w:rsidRDefault="00EF5D95" w:rsidP="006A2CF1">
      <w:pPr>
        <w:pStyle w:val="ListParagraph"/>
        <w:spacing w:after="0"/>
        <w:jc w:val="both"/>
        <w:rPr>
          <w:i/>
          <w:color w:val="0070C0"/>
        </w:rPr>
      </w:pPr>
    </w:p>
    <w:p w14:paraId="11F46A94" w14:textId="77777777" w:rsidR="00EF5D95" w:rsidRPr="00727066" w:rsidRDefault="00EF5D95" w:rsidP="006A2CF1">
      <w:pPr>
        <w:pStyle w:val="ListParagraph"/>
        <w:spacing w:after="0"/>
        <w:jc w:val="both"/>
        <w:rPr>
          <w:i/>
          <w:color w:val="0070C0"/>
        </w:rPr>
      </w:pPr>
      <w:r w:rsidRPr="00727066">
        <w:rPr>
          <w:i/>
          <w:color w:val="0070C0"/>
        </w:rPr>
        <w:t>Cannabis contains two distinct cannabinoids:</w:t>
      </w:r>
    </w:p>
    <w:p w14:paraId="43C1852C" w14:textId="12487BA7" w:rsidR="00EF5D95" w:rsidRPr="00727066" w:rsidRDefault="00EF5D95" w:rsidP="006A2CF1">
      <w:pPr>
        <w:pStyle w:val="ListParagraph"/>
        <w:numPr>
          <w:ilvl w:val="0"/>
          <w:numId w:val="6"/>
        </w:numPr>
        <w:spacing w:after="0"/>
        <w:jc w:val="both"/>
        <w:rPr>
          <w:i/>
          <w:color w:val="0070C0"/>
        </w:rPr>
      </w:pPr>
      <w:r w:rsidRPr="00727066">
        <w:rPr>
          <w:i/>
          <w:color w:val="0070C0"/>
        </w:rPr>
        <w:t xml:space="preserve">THCA and d9-THC. </w:t>
      </w:r>
    </w:p>
    <w:p w14:paraId="6FE3D32B" w14:textId="045EDD2A" w:rsidR="00EF5D95" w:rsidRPr="00727066" w:rsidRDefault="00EF5D95" w:rsidP="006A2CF1">
      <w:pPr>
        <w:pStyle w:val="ListParagraph"/>
        <w:numPr>
          <w:ilvl w:val="0"/>
          <w:numId w:val="6"/>
        </w:numPr>
        <w:spacing w:after="0"/>
        <w:jc w:val="both"/>
        <w:rPr>
          <w:i/>
          <w:color w:val="0070C0"/>
        </w:rPr>
      </w:pPr>
      <w:proofErr w:type="gramStart"/>
      <w:r w:rsidRPr="00727066">
        <w:rPr>
          <w:i/>
          <w:color w:val="0070C0"/>
        </w:rPr>
        <w:t>d9-THC</w:t>
      </w:r>
      <w:proofErr w:type="gramEnd"/>
      <w:r w:rsidRPr="00727066">
        <w:rPr>
          <w:i/>
          <w:color w:val="0070C0"/>
        </w:rPr>
        <w:t xml:space="preserve"> is the psychoactive cannabinoid that produces the “High”. THCA in non-psychoactive cannabinoid.  </w:t>
      </w:r>
    </w:p>
    <w:p w14:paraId="46573646" w14:textId="0F4B86E9" w:rsidR="00EF5D95" w:rsidRPr="00727066" w:rsidRDefault="00EF5D95" w:rsidP="006A2CF1">
      <w:pPr>
        <w:pStyle w:val="ListParagraph"/>
        <w:numPr>
          <w:ilvl w:val="0"/>
          <w:numId w:val="6"/>
        </w:numPr>
        <w:spacing w:after="0"/>
        <w:jc w:val="both"/>
        <w:rPr>
          <w:i/>
          <w:color w:val="0070C0"/>
        </w:rPr>
      </w:pPr>
      <w:r w:rsidRPr="00727066">
        <w:rPr>
          <w:i/>
          <w:color w:val="0070C0"/>
        </w:rPr>
        <w:t xml:space="preserve">THCA can be </w:t>
      </w:r>
      <w:proofErr w:type="spellStart"/>
      <w:r w:rsidRPr="00727066">
        <w:rPr>
          <w:i/>
          <w:color w:val="0070C0"/>
        </w:rPr>
        <w:t>decarboxylated</w:t>
      </w:r>
      <w:proofErr w:type="spellEnd"/>
      <w:r w:rsidRPr="00727066">
        <w:rPr>
          <w:i/>
          <w:color w:val="0070C0"/>
        </w:rPr>
        <w:t xml:space="preserve"> to the psychoactive form d9-THC by heating or burning. </w:t>
      </w:r>
    </w:p>
    <w:p w14:paraId="5F8350D7" w14:textId="77777777" w:rsidR="00EF5D95" w:rsidRPr="00727066" w:rsidRDefault="00EF5D95" w:rsidP="006A2CF1">
      <w:pPr>
        <w:pStyle w:val="ListParagraph"/>
        <w:spacing w:after="0"/>
        <w:jc w:val="both"/>
        <w:rPr>
          <w:i/>
          <w:color w:val="0070C0"/>
        </w:rPr>
      </w:pPr>
    </w:p>
    <w:p w14:paraId="6062A97C" w14:textId="49EBD6BC" w:rsidR="00EF5D95" w:rsidRPr="00727066" w:rsidRDefault="00EF5D95" w:rsidP="006A2CF1">
      <w:pPr>
        <w:pStyle w:val="ListParagraph"/>
        <w:spacing w:after="0"/>
        <w:jc w:val="both"/>
        <w:rPr>
          <w:i/>
          <w:color w:val="0070C0"/>
        </w:rPr>
      </w:pPr>
      <w:r w:rsidRPr="00727066">
        <w:rPr>
          <w:i/>
          <w:color w:val="0070C0"/>
        </w:rPr>
        <w:t xml:space="preserve">The recommendation is that edibles be labeled using </w:t>
      </w:r>
      <w:r w:rsidR="00021E1F">
        <w:rPr>
          <w:i/>
          <w:color w:val="0070C0"/>
        </w:rPr>
        <w:t>d9-THC.</w:t>
      </w:r>
    </w:p>
    <w:p w14:paraId="534B9986" w14:textId="77777777" w:rsidR="00EF5D95" w:rsidRPr="00727066" w:rsidRDefault="00EF5D95" w:rsidP="006A2CF1">
      <w:pPr>
        <w:pStyle w:val="ListParagraph"/>
        <w:spacing w:after="0"/>
        <w:jc w:val="both"/>
        <w:rPr>
          <w:i/>
          <w:color w:val="0070C0"/>
        </w:rPr>
      </w:pPr>
    </w:p>
    <w:p w14:paraId="68527753" w14:textId="626A344B" w:rsidR="00EB1CFC" w:rsidRPr="00727066" w:rsidRDefault="00EB1CFC" w:rsidP="006A2CF1">
      <w:pPr>
        <w:pStyle w:val="ListParagraph"/>
        <w:spacing w:after="0"/>
        <w:jc w:val="both"/>
        <w:rPr>
          <w:i/>
          <w:color w:val="0070C0"/>
        </w:rPr>
      </w:pPr>
      <w:r w:rsidRPr="00727066">
        <w:rPr>
          <w:i/>
          <w:color w:val="0070C0"/>
        </w:rPr>
        <w:t>It is also recommended that edi</w:t>
      </w:r>
      <w:r w:rsidR="00A20A09">
        <w:rPr>
          <w:i/>
          <w:color w:val="0070C0"/>
        </w:rPr>
        <w:t>bles be limited to one serving</w:t>
      </w:r>
      <w:r w:rsidRPr="00727066">
        <w:rPr>
          <w:i/>
          <w:color w:val="0070C0"/>
        </w:rPr>
        <w:t xml:space="preserve"> per </w:t>
      </w:r>
      <w:r w:rsidR="00021E1F">
        <w:rPr>
          <w:i/>
          <w:color w:val="0070C0"/>
        </w:rPr>
        <w:t>induvial wrapped unit</w:t>
      </w:r>
      <w:r w:rsidRPr="00727066">
        <w:rPr>
          <w:i/>
          <w:color w:val="0070C0"/>
        </w:rPr>
        <w:t xml:space="preserve"> with a maximum of 10mg </w:t>
      </w:r>
      <w:r w:rsidR="00021E1F">
        <w:rPr>
          <w:i/>
          <w:color w:val="0070C0"/>
        </w:rPr>
        <w:t xml:space="preserve">d9-THC </w:t>
      </w:r>
      <w:r w:rsidRPr="00727066">
        <w:rPr>
          <w:i/>
          <w:color w:val="0070C0"/>
        </w:rPr>
        <w:t>per serving</w:t>
      </w:r>
      <w:r w:rsidR="00021E1F">
        <w:rPr>
          <w:i/>
          <w:color w:val="0070C0"/>
        </w:rPr>
        <w:t xml:space="preserve"> for consumer safety</w:t>
      </w:r>
      <w:r w:rsidRPr="00727066">
        <w:rPr>
          <w:i/>
          <w:color w:val="0070C0"/>
        </w:rPr>
        <w:t xml:space="preserve">. </w:t>
      </w:r>
    </w:p>
    <w:p w14:paraId="21AAF62F" w14:textId="77777777" w:rsidR="0077240C" w:rsidRDefault="0077240C" w:rsidP="0077240C">
      <w:pPr>
        <w:pStyle w:val="ListParagraph"/>
        <w:spacing w:after="0"/>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0238ADEB" w14:textId="77777777" w:rsidR="000E57A7" w:rsidRPr="003110FB" w:rsidRDefault="000E57A7" w:rsidP="000E57A7">
      <w:pPr>
        <w:pStyle w:val="ListParagraph"/>
        <w:spacing w:after="0"/>
      </w:pPr>
    </w:p>
    <w:p w14:paraId="28AED3A2" w14:textId="7986CBB5" w:rsidR="009D1348" w:rsidRDefault="009D1348" w:rsidP="006A2CF1">
      <w:pPr>
        <w:pStyle w:val="ListParagraph"/>
        <w:spacing w:after="0"/>
        <w:jc w:val="both"/>
        <w:rPr>
          <w:i/>
          <w:color w:val="0070C0"/>
        </w:rPr>
      </w:pPr>
      <w:r w:rsidRPr="000E57A7">
        <w:rPr>
          <w:i/>
          <w:color w:val="0070C0"/>
        </w:rPr>
        <w:t xml:space="preserve">Guiding Principle </w:t>
      </w:r>
      <w:r>
        <w:rPr>
          <w:i/>
          <w:color w:val="0070C0"/>
        </w:rPr>
        <w:t>1 – Promote the health, safety, and well-being of Nevada’s communities</w:t>
      </w:r>
    </w:p>
    <w:p w14:paraId="171A3C03" w14:textId="77777777" w:rsidR="009D1348" w:rsidRDefault="009D1348" w:rsidP="006A2CF1">
      <w:pPr>
        <w:pStyle w:val="ListParagraph"/>
        <w:spacing w:after="0"/>
        <w:jc w:val="both"/>
        <w:rPr>
          <w:i/>
          <w:color w:val="0070C0"/>
        </w:rPr>
      </w:pPr>
    </w:p>
    <w:p w14:paraId="0C394456" w14:textId="5AA56B82" w:rsidR="00BD7523" w:rsidRDefault="000E57A7" w:rsidP="006A2CF1">
      <w:pPr>
        <w:pStyle w:val="ListParagraph"/>
        <w:spacing w:after="0"/>
        <w:jc w:val="both"/>
        <w:rPr>
          <w:i/>
          <w:color w:val="0070C0"/>
        </w:rPr>
      </w:pPr>
      <w:r w:rsidRPr="000E57A7">
        <w:rPr>
          <w:i/>
          <w:color w:val="0070C0"/>
        </w:rPr>
        <w:t xml:space="preserve">Guiding Principle </w:t>
      </w:r>
      <w:r w:rsidR="00BD7523" w:rsidRPr="000E57A7">
        <w:rPr>
          <w:i/>
          <w:color w:val="0070C0"/>
        </w:rPr>
        <w:t>2</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Be responsive to the needs and issues of consumers, non-consumers, local governments and the industry</w:t>
      </w:r>
    </w:p>
    <w:p w14:paraId="127EA527" w14:textId="77777777" w:rsidR="000E57A7" w:rsidRPr="000E57A7" w:rsidRDefault="000E57A7" w:rsidP="006A2CF1">
      <w:pPr>
        <w:pStyle w:val="ListParagraph"/>
        <w:spacing w:after="0"/>
        <w:jc w:val="both"/>
        <w:rPr>
          <w:i/>
          <w:color w:val="0070C0"/>
        </w:rPr>
      </w:pPr>
    </w:p>
    <w:p w14:paraId="0BFF3CB6" w14:textId="056857ED" w:rsidR="00BD7523" w:rsidRDefault="000E57A7" w:rsidP="006A2CF1">
      <w:pPr>
        <w:pStyle w:val="ListParagraph"/>
        <w:spacing w:after="0"/>
        <w:jc w:val="both"/>
        <w:rPr>
          <w:i/>
          <w:color w:val="0070C0"/>
        </w:rPr>
      </w:pPr>
      <w:r w:rsidRPr="000E57A7">
        <w:rPr>
          <w:i/>
          <w:color w:val="0070C0"/>
        </w:rPr>
        <w:t xml:space="preserve">Guiding Principle </w:t>
      </w:r>
      <w:r w:rsidR="00BD7523" w:rsidRPr="000E57A7">
        <w:rPr>
          <w:i/>
          <w:color w:val="0070C0"/>
        </w:rPr>
        <w:t>6</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Establish regulations that are clear and practical, so that interactions between law enforcement, consumers, and licensees are predictable and understandable</w:t>
      </w:r>
    </w:p>
    <w:p w14:paraId="1F928257" w14:textId="77777777" w:rsidR="000E57A7" w:rsidRPr="000E57A7" w:rsidRDefault="000E57A7" w:rsidP="006A2CF1">
      <w:pPr>
        <w:pStyle w:val="ListParagraph"/>
        <w:spacing w:after="0"/>
        <w:jc w:val="both"/>
        <w:rPr>
          <w:i/>
          <w:color w:val="0070C0"/>
        </w:rPr>
      </w:pPr>
    </w:p>
    <w:p w14:paraId="59C8BEB3" w14:textId="2E999411" w:rsidR="00BD7523" w:rsidRPr="000E57A7" w:rsidRDefault="000E57A7" w:rsidP="006A2CF1">
      <w:pPr>
        <w:pStyle w:val="ListParagraph"/>
        <w:spacing w:after="0"/>
        <w:jc w:val="both"/>
        <w:rPr>
          <w:i/>
          <w:color w:val="0070C0"/>
        </w:rPr>
      </w:pPr>
      <w:r w:rsidRPr="000E57A7">
        <w:rPr>
          <w:i/>
          <w:color w:val="0070C0"/>
        </w:rPr>
        <w:t xml:space="preserve">Guiding Principle </w:t>
      </w:r>
      <w:r w:rsidR="00BD7523" w:rsidRPr="000E57A7">
        <w:rPr>
          <w:i/>
          <w:color w:val="0070C0"/>
        </w:rPr>
        <w:t>7</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Take action that is faithful to the text of Question 2</w:t>
      </w:r>
    </w:p>
    <w:p w14:paraId="2DC7E08C" w14:textId="77777777" w:rsidR="00E9081E" w:rsidRDefault="00E9081E" w:rsidP="00E9081E">
      <w:pPr>
        <w:spacing w:after="0"/>
      </w:pPr>
    </w:p>
    <w:p w14:paraId="05A6A90A" w14:textId="77777777" w:rsidR="00EF5D95" w:rsidRPr="003110FB" w:rsidRDefault="00EF5D95" w:rsidP="00E9081E">
      <w:pPr>
        <w:spacing w:after="0"/>
      </w:pPr>
    </w:p>
    <w:p w14:paraId="4355C37A" w14:textId="1FFE2EE9" w:rsidR="00D348C7" w:rsidRPr="00962953" w:rsidRDefault="00E9081E" w:rsidP="00962953">
      <w:pPr>
        <w:pStyle w:val="ListParagraph"/>
        <w:numPr>
          <w:ilvl w:val="0"/>
          <w:numId w:val="1"/>
        </w:numPr>
        <w:spacing w:after="0"/>
      </w:pPr>
      <w:r w:rsidRPr="003110FB">
        <w:t xml:space="preserve">What provision(s) of Question 2 does this recommendation apply to? </w:t>
      </w:r>
    </w:p>
    <w:p w14:paraId="73DFA33E" w14:textId="77777777" w:rsidR="00335DB5" w:rsidRDefault="00335DB5" w:rsidP="00D348C7">
      <w:pPr>
        <w:pStyle w:val="ListParagraph"/>
        <w:spacing w:after="0"/>
        <w:jc w:val="both"/>
        <w:rPr>
          <w:i/>
          <w:color w:val="0070C0"/>
        </w:rPr>
      </w:pPr>
    </w:p>
    <w:p w14:paraId="65866DA5" w14:textId="12F65341" w:rsidR="00335DB5" w:rsidRDefault="00335DB5" w:rsidP="00D348C7">
      <w:pPr>
        <w:pStyle w:val="ListParagraph"/>
        <w:spacing w:after="0"/>
        <w:jc w:val="both"/>
        <w:rPr>
          <w:i/>
          <w:color w:val="0070C0"/>
        </w:rPr>
      </w:pPr>
      <w:r>
        <w:rPr>
          <w:i/>
          <w:color w:val="0070C0"/>
        </w:rPr>
        <w:t>Section 2, subsection (g): Marijuana sold in the state will be tested and labeled</w:t>
      </w:r>
    </w:p>
    <w:p w14:paraId="2C60A713" w14:textId="77777777" w:rsidR="00335DB5" w:rsidRDefault="00335DB5" w:rsidP="00D348C7">
      <w:pPr>
        <w:pStyle w:val="ListParagraph"/>
        <w:spacing w:after="0"/>
        <w:jc w:val="both"/>
        <w:rPr>
          <w:i/>
          <w:color w:val="0070C0"/>
        </w:rPr>
      </w:pPr>
    </w:p>
    <w:p w14:paraId="0EE4B14E" w14:textId="78D7FB25" w:rsidR="00335DB5" w:rsidRPr="00D348C7" w:rsidRDefault="00335DB5" w:rsidP="00D348C7">
      <w:pPr>
        <w:pStyle w:val="ListParagraph"/>
        <w:spacing w:after="0"/>
        <w:jc w:val="both"/>
        <w:rPr>
          <w:i/>
          <w:color w:val="0070C0"/>
        </w:rPr>
      </w:pPr>
      <w:r>
        <w:rPr>
          <w:i/>
          <w:color w:val="0070C0"/>
        </w:rPr>
        <w:t>Section 3, subsection 15: “Marijuana testing facility” means an entity licensed to test marijuana and marijuana products, including for potency and contaminants</w:t>
      </w:r>
    </w:p>
    <w:p w14:paraId="4C38E6F4" w14:textId="77777777" w:rsidR="00D348C7" w:rsidRPr="00D348C7" w:rsidRDefault="00D348C7" w:rsidP="00D348C7">
      <w:pPr>
        <w:pStyle w:val="ListParagraph"/>
        <w:spacing w:after="0"/>
        <w:jc w:val="both"/>
        <w:rPr>
          <w:i/>
          <w:color w:val="0070C0"/>
        </w:rPr>
      </w:pP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151F2075" w14:textId="77777777" w:rsidR="00D348C7" w:rsidRDefault="00D348C7" w:rsidP="00D348C7">
      <w:pPr>
        <w:pStyle w:val="ListParagraph"/>
        <w:spacing w:after="0"/>
      </w:pPr>
    </w:p>
    <w:p w14:paraId="19A1FED0" w14:textId="6C24820C" w:rsidR="009D1348" w:rsidRDefault="00440AA5" w:rsidP="00D348C7">
      <w:pPr>
        <w:pStyle w:val="ListParagraph"/>
        <w:spacing w:after="0"/>
        <w:jc w:val="both"/>
        <w:rPr>
          <w:i/>
          <w:color w:val="0070C0"/>
        </w:rPr>
      </w:pPr>
      <w:r w:rsidRPr="00D348C7">
        <w:rPr>
          <w:i/>
          <w:color w:val="0070C0"/>
        </w:rPr>
        <w:t xml:space="preserve">Establishes </w:t>
      </w:r>
      <w:r w:rsidR="009D1348">
        <w:rPr>
          <w:i/>
          <w:color w:val="0070C0"/>
        </w:rPr>
        <w:t xml:space="preserve">practical </w:t>
      </w:r>
      <w:r w:rsidRPr="00D348C7">
        <w:rPr>
          <w:i/>
          <w:color w:val="0070C0"/>
        </w:rPr>
        <w:t xml:space="preserve">guidelines </w:t>
      </w:r>
      <w:r w:rsidR="009D1348">
        <w:rPr>
          <w:i/>
          <w:color w:val="0070C0"/>
        </w:rPr>
        <w:t xml:space="preserve">for standardization of edible cannabis product approval, testing, and reporting.  </w:t>
      </w:r>
    </w:p>
    <w:p w14:paraId="7ABEA5B8" w14:textId="77777777" w:rsidR="001B0ADC" w:rsidRPr="003110FB" w:rsidRDefault="001B0ADC" w:rsidP="001B0ADC">
      <w:pPr>
        <w:spacing w:after="0"/>
      </w:pP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D445E13" w14:textId="77777777" w:rsidR="00A04C61" w:rsidRDefault="00A04C61" w:rsidP="00A04C61">
      <w:pPr>
        <w:spacing w:after="0"/>
      </w:pPr>
    </w:p>
    <w:p w14:paraId="564705CE" w14:textId="478BEB19" w:rsidR="00271F07" w:rsidRPr="00D348C7" w:rsidRDefault="00A04C61" w:rsidP="00A04C61">
      <w:pPr>
        <w:spacing w:after="0"/>
        <w:ind w:left="720"/>
        <w:rPr>
          <w:i/>
          <w:color w:val="0070C0"/>
        </w:rPr>
      </w:pPr>
      <w:r w:rsidRPr="00A04C61">
        <w:rPr>
          <w:i/>
          <w:color w:val="0070C0"/>
        </w:rPr>
        <w:t>No dissent</w:t>
      </w:r>
    </w:p>
    <w:p w14:paraId="3588FBE3" w14:textId="77777777" w:rsidR="00E9081E" w:rsidRPr="003110FB" w:rsidRDefault="00E9081E" w:rsidP="00E9081E">
      <w:pPr>
        <w:spacing w:after="0"/>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0595AAC5" w14:textId="77777777" w:rsidR="006A2CF1" w:rsidRPr="003110FB" w:rsidRDefault="006A2CF1" w:rsidP="006A2CF1">
      <w:pPr>
        <w:pStyle w:val="ListParagraph"/>
        <w:spacing w:after="0"/>
      </w:pPr>
    </w:p>
    <w:p w14:paraId="5CA7B542" w14:textId="078ECCBC" w:rsidR="00E9081E" w:rsidRPr="00021E1F" w:rsidRDefault="00021E1F" w:rsidP="00E9081E">
      <w:pPr>
        <w:pStyle w:val="ListParagraph"/>
        <w:spacing w:after="0"/>
        <w:rPr>
          <w:i/>
          <w:color w:val="0070C0"/>
        </w:rPr>
      </w:pPr>
      <w:r w:rsidRPr="00021E1F">
        <w:rPr>
          <w:i/>
          <w:color w:val="0070C0"/>
        </w:rPr>
        <w:t>Adopt NAC pursuant to bills passed during the legislative session.</w:t>
      </w:r>
    </w:p>
    <w:p w14:paraId="28939552" w14:textId="23B1E05A" w:rsidR="00335DB5" w:rsidRPr="00D348C7" w:rsidRDefault="00335DB5" w:rsidP="00A23679">
      <w:pPr>
        <w:pStyle w:val="ListParagraph"/>
        <w:spacing w:after="0"/>
        <w:jc w:val="both"/>
        <w:rPr>
          <w:i/>
          <w:color w:val="0070C0"/>
        </w:rPr>
      </w:pPr>
      <w:r>
        <w:rPr>
          <w:i/>
          <w:color w:val="0070C0"/>
        </w:rPr>
        <w:t xml:space="preserve"> </w:t>
      </w:r>
    </w:p>
    <w:p w14:paraId="6E62C578" w14:textId="77777777" w:rsidR="00E9081E" w:rsidRPr="003110FB" w:rsidRDefault="00E9081E" w:rsidP="00E9081E">
      <w:pPr>
        <w:pStyle w:val="ListParagraph"/>
        <w:spacing w:after="0"/>
      </w:pPr>
    </w:p>
    <w:p w14:paraId="4F5057FC" w14:textId="77777777" w:rsidR="00021E1F" w:rsidRDefault="00CC30A8" w:rsidP="007A4A8C">
      <w:pPr>
        <w:pStyle w:val="ListParagraph"/>
        <w:numPr>
          <w:ilvl w:val="0"/>
          <w:numId w:val="1"/>
        </w:numPr>
        <w:spacing w:after="0"/>
      </w:pPr>
      <w:r w:rsidRPr="003110FB">
        <w:t xml:space="preserve">Additional information (cost of implementation, priority according to the recommendations, </w:t>
      </w:r>
      <w:r w:rsidR="000E57A7" w:rsidRPr="003110FB">
        <w:t>etc.</w:t>
      </w:r>
      <w:r w:rsidRPr="003110FB">
        <w:t>)</w:t>
      </w:r>
      <w:r w:rsidR="00B70E4E" w:rsidRPr="003110FB">
        <w:t>.</w:t>
      </w:r>
      <w:r w:rsidR="00021E1F">
        <w:t xml:space="preserve"> </w:t>
      </w:r>
    </w:p>
    <w:p w14:paraId="59C5095A" w14:textId="77777777" w:rsidR="006A2CF1" w:rsidRDefault="006A2CF1" w:rsidP="006A2CF1">
      <w:pPr>
        <w:pStyle w:val="ListParagraph"/>
        <w:spacing w:after="0"/>
      </w:pPr>
    </w:p>
    <w:p w14:paraId="1EC95596" w14:textId="7B7AFE8D" w:rsidR="00DD1A10" w:rsidRPr="00021E1F" w:rsidRDefault="00021E1F" w:rsidP="006A2CF1">
      <w:pPr>
        <w:pStyle w:val="ListParagraph"/>
        <w:spacing w:after="0"/>
        <w:jc w:val="both"/>
        <w:rPr>
          <w:i/>
          <w:color w:val="0070C0"/>
        </w:rPr>
      </w:pPr>
      <w:r w:rsidRPr="00021E1F">
        <w:rPr>
          <w:i/>
          <w:color w:val="0070C0"/>
        </w:rPr>
        <w:t>Labeling by d9-THC does</w:t>
      </w:r>
      <w:r>
        <w:rPr>
          <w:i/>
          <w:color w:val="0070C0"/>
        </w:rPr>
        <w:t xml:space="preserve"> not add any additional cost and ensures consumers get what they are expecting. Requiring each 10mg servings to be individually wrapped could add additional time and cost to the production facility. Multiple individual wrapped 10mg servings could be sold inside a single package. </w:t>
      </w:r>
    </w:p>
    <w:p w14:paraId="0A49E7EE" w14:textId="77777777" w:rsidR="009D1348" w:rsidRDefault="009D1348" w:rsidP="00A04C61">
      <w:pPr>
        <w:spacing w:after="0"/>
        <w:ind w:left="720"/>
        <w:jc w:val="both"/>
        <w:rPr>
          <w:i/>
          <w:color w:val="0070C0"/>
        </w:rPr>
      </w:pPr>
    </w:p>
    <w:p w14:paraId="3786BF1A" w14:textId="77777777" w:rsidR="0023420C" w:rsidRPr="0023420C" w:rsidRDefault="0023420C" w:rsidP="0023420C">
      <w:pPr>
        <w:rPr>
          <w:sz w:val="18"/>
          <w:szCs w:val="18"/>
        </w:rPr>
      </w:pPr>
    </w:p>
    <w:p w14:paraId="7DA7469B" w14:textId="77777777" w:rsidR="0023420C" w:rsidRPr="0023420C" w:rsidRDefault="0023420C" w:rsidP="0023420C">
      <w:pPr>
        <w:rPr>
          <w:sz w:val="18"/>
          <w:szCs w:val="18"/>
        </w:rPr>
      </w:pPr>
    </w:p>
    <w:p w14:paraId="3A312C98" w14:textId="77777777" w:rsidR="0023420C" w:rsidRPr="0023420C" w:rsidRDefault="0023420C" w:rsidP="0023420C">
      <w:pPr>
        <w:rPr>
          <w:sz w:val="18"/>
          <w:szCs w:val="18"/>
        </w:rPr>
      </w:pPr>
    </w:p>
    <w:p w14:paraId="128DFF2B" w14:textId="77777777" w:rsidR="0023420C" w:rsidRPr="0023420C" w:rsidRDefault="0023420C" w:rsidP="0023420C">
      <w:pPr>
        <w:rPr>
          <w:sz w:val="18"/>
          <w:szCs w:val="18"/>
        </w:rPr>
      </w:pPr>
    </w:p>
    <w:p w14:paraId="659047B8" w14:textId="77777777" w:rsidR="0023420C" w:rsidRPr="0023420C" w:rsidRDefault="0023420C" w:rsidP="0023420C">
      <w:pPr>
        <w:rPr>
          <w:sz w:val="18"/>
          <w:szCs w:val="18"/>
        </w:rPr>
      </w:pPr>
    </w:p>
    <w:p w14:paraId="3534DEE0" w14:textId="77777777" w:rsidR="0023420C" w:rsidRPr="0023420C" w:rsidRDefault="0023420C" w:rsidP="0023420C">
      <w:pPr>
        <w:rPr>
          <w:sz w:val="18"/>
          <w:szCs w:val="18"/>
        </w:rPr>
      </w:pPr>
    </w:p>
    <w:p w14:paraId="6C971E1D" w14:textId="0E605C1E" w:rsidR="0023420C" w:rsidRDefault="0023420C" w:rsidP="0023420C">
      <w:pPr>
        <w:rPr>
          <w:sz w:val="18"/>
          <w:szCs w:val="18"/>
        </w:rPr>
      </w:pPr>
      <w:bookmarkStart w:id="0" w:name="_GoBack"/>
      <w:bookmarkEnd w:id="0"/>
    </w:p>
    <w:p w14:paraId="21BAA126" w14:textId="0FC4F5C4" w:rsidR="00AE422E" w:rsidRPr="0023420C" w:rsidRDefault="0023420C" w:rsidP="0023420C">
      <w:pPr>
        <w:tabs>
          <w:tab w:val="left" w:pos="5333"/>
        </w:tabs>
        <w:rPr>
          <w:sz w:val="18"/>
          <w:szCs w:val="18"/>
        </w:rPr>
      </w:pPr>
      <w:r>
        <w:rPr>
          <w:sz w:val="18"/>
          <w:szCs w:val="18"/>
        </w:rPr>
        <w:tab/>
      </w:r>
    </w:p>
    <w:sectPr w:rsidR="00AE422E" w:rsidRPr="0023420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6FCE2" w14:textId="77777777" w:rsidR="008B23AC" w:rsidRDefault="008B23AC" w:rsidP="00391997">
      <w:pPr>
        <w:spacing w:after="0" w:line="240" w:lineRule="auto"/>
      </w:pPr>
      <w:r>
        <w:separator/>
      </w:r>
    </w:p>
  </w:endnote>
  <w:endnote w:type="continuationSeparator" w:id="0">
    <w:p w14:paraId="0675BE4D" w14:textId="77777777" w:rsidR="008B23AC" w:rsidRDefault="008B23AC"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5C610D04" w:rsidR="00AF4951" w:rsidRPr="00F43822" w:rsidRDefault="00AF4951"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line w14:anchorId="253179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EF5D95">
      <w:rPr>
        <w:rFonts w:ascii="Calibri" w:eastAsia="Times New Roman" w:hAnsi="Calibri" w:cs="Times New Roman"/>
        <w:b/>
        <w:i/>
        <w:color w:val="3737A5"/>
        <w:sz w:val="16"/>
        <w:szCs w:val="16"/>
      </w:rPr>
      <w:t>Serving Size and Labeling</w:t>
    </w:r>
    <w:r w:rsidR="003B39B2">
      <w:rPr>
        <w:rFonts w:ascii="Calibri" w:eastAsia="Times New Roman" w:hAnsi="Calibri" w:cs="Times New Roman"/>
        <w:b/>
        <w:i/>
        <w:color w:val="3737A5"/>
        <w:sz w:val="16"/>
        <w:szCs w:val="16"/>
      </w:rPr>
      <w:t xml:space="preserve"> of Edibles v. 2 -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3B39B2">
      <w:rPr>
        <w:rFonts w:ascii="Calibri" w:eastAsia="Times New Roman" w:hAnsi="Calibri" w:cs="Times New Roman"/>
        <w:bCs/>
        <w:i/>
        <w:color w:val="3737A5"/>
        <w:sz w:val="16"/>
        <w:szCs w:val="16"/>
      </w:rPr>
      <w:t>May 12</w:t>
    </w:r>
    <w:r w:rsidR="0012226A">
      <w:rPr>
        <w:rFonts w:ascii="Calibri" w:eastAsia="Times New Roman" w:hAnsi="Calibri" w:cs="Times New Roman"/>
        <w:bCs/>
        <w:i/>
        <w:color w:val="3737A5"/>
        <w:sz w:val="16"/>
        <w:szCs w:val="16"/>
      </w:rPr>
      <w:t>,</w:t>
    </w:r>
    <w:r>
      <w:rPr>
        <w:rFonts w:ascii="Calibri" w:eastAsia="Times New Roman" w:hAnsi="Calibri" w:cs="Times New Roman"/>
        <w:bCs/>
        <w:i/>
        <w:color w:val="3737A5"/>
        <w:sz w:val="16"/>
        <w:szCs w:val="16"/>
      </w:rPr>
      <w:t xml:space="preserve"> 2017</w:t>
    </w:r>
  </w:p>
  <w:p w14:paraId="3EA83F4C" w14:textId="53E31E85" w:rsidR="00AF4951" w:rsidRPr="00F43822" w:rsidRDefault="00AF4951"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AF4951" w:rsidRDefault="00AF4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1FF58" w14:textId="77777777" w:rsidR="008B23AC" w:rsidRDefault="008B23AC" w:rsidP="00391997">
      <w:pPr>
        <w:spacing w:after="0" w:line="240" w:lineRule="auto"/>
      </w:pPr>
      <w:r>
        <w:separator/>
      </w:r>
    </w:p>
  </w:footnote>
  <w:footnote w:type="continuationSeparator" w:id="0">
    <w:p w14:paraId="61002001" w14:textId="77777777" w:rsidR="008B23AC" w:rsidRDefault="008B23AC"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739DBE9E" w:rsidR="00AF4951" w:rsidRPr="00F43822" w:rsidRDefault="00EF5D95" w:rsidP="008313F9">
    <w:pPr>
      <w:pStyle w:val="Heading2"/>
      <w:ind w:left="0"/>
      <w:jc w:val="center"/>
      <w:rPr>
        <w:sz w:val="22"/>
        <w:szCs w:val="22"/>
      </w:rPr>
    </w:pPr>
    <w:r>
      <w:rPr>
        <w:sz w:val="22"/>
        <w:szCs w:val="22"/>
      </w:rPr>
      <w:t>Serving Size and Labeling</w:t>
    </w:r>
    <w:r w:rsidR="0012226A">
      <w:rPr>
        <w:sz w:val="22"/>
        <w:szCs w:val="22"/>
      </w:rPr>
      <w:t xml:space="preserve"> - Recommendation</w:t>
    </w:r>
  </w:p>
  <w:p w14:paraId="17B7899E" w14:textId="77777777" w:rsidR="00AF4951" w:rsidRDefault="00AF4951"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5630D"/>
    <w:multiLevelType w:val="hybridMultilevel"/>
    <w:tmpl w:val="625E4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9F0ADB"/>
    <w:multiLevelType w:val="hybridMultilevel"/>
    <w:tmpl w:val="0196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51354"/>
    <w:multiLevelType w:val="hybridMultilevel"/>
    <w:tmpl w:val="D812A6EC"/>
    <w:lvl w:ilvl="0" w:tplc="1952C980">
      <w:start w:val="1"/>
      <w:numFmt w:val="decimal"/>
      <w:lvlText w:val="%1."/>
      <w:lvlJc w:val="left"/>
      <w:pPr>
        <w:ind w:left="630" w:hanging="360"/>
      </w:pPr>
      <w:rPr>
        <w:rFonts w:ascii="Microsoft Sans Serif" w:eastAsia="Times New Roman" w:hAnsi="Microsoft Sans Serif" w:cs="Microsoft Sans Serif"/>
        <w:color w:val="00B0F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5EF516AF"/>
    <w:multiLevelType w:val="hybridMultilevel"/>
    <w:tmpl w:val="BBF2DEE0"/>
    <w:lvl w:ilvl="0" w:tplc="34F64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0A30EF"/>
    <w:multiLevelType w:val="hybridMultilevel"/>
    <w:tmpl w:val="57A48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21E1F"/>
    <w:rsid w:val="00024B0F"/>
    <w:rsid w:val="0005477A"/>
    <w:rsid w:val="00060468"/>
    <w:rsid w:val="00067F46"/>
    <w:rsid w:val="000A1FC7"/>
    <w:rsid w:val="000A61D0"/>
    <w:rsid w:val="000B01A4"/>
    <w:rsid w:val="000C0C7A"/>
    <w:rsid w:val="000D19C9"/>
    <w:rsid w:val="000E57A7"/>
    <w:rsid w:val="000E7721"/>
    <w:rsid w:val="00114EF2"/>
    <w:rsid w:val="001153CC"/>
    <w:rsid w:val="0012226A"/>
    <w:rsid w:val="00172AE2"/>
    <w:rsid w:val="001866F9"/>
    <w:rsid w:val="00194B94"/>
    <w:rsid w:val="001B0ADC"/>
    <w:rsid w:val="001B10FF"/>
    <w:rsid w:val="00202E4C"/>
    <w:rsid w:val="0023420C"/>
    <w:rsid w:val="0023729A"/>
    <w:rsid w:val="00271F07"/>
    <w:rsid w:val="002B165F"/>
    <w:rsid w:val="002C5F8E"/>
    <w:rsid w:val="0030577C"/>
    <w:rsid w:val="00305F42"/>
    <w:rsid w:val="003110FB"/>
    <w:rsid w:val="00335DB5"/>
    <w:rsid w:val="00336BBA"/>
    <w:rsid w:val="003670E0"/>
    <w:rsid w:val="0037481D"/>
    <w:rsid w:val="00391997"/>
    <w:rsid w:val="00393803"/>
    <w:rsid w:val="003B39B2"/>
    <w:rsid w:val="00401CD9"/>
    <w:rsid w:val="004039AB"/>
    <w:rsid w:val="00435662"/>
    <w:rsid w:val="00440AA5"/>
    <w:rsid w:val="00442A3F"/>
    <w:rsid w:val="004548C3"/>
    <w:rsid w:val="005342FA"/>
    <w:rsid w:val="00565923"/>
    <w:rsid w:val="00574431"/>
    <w:rsid w:val="005C2029"/>
    <w:rsid w:val="005E102D"/>
    <w:rsid w:val="00605641"/>
    <w:rsid w:val="00620A0F"/>
    <w:rsid w:val="00630848"/>
    <w:rsid w:val="00672939"/>
    <w:rsid w:val="006A2CF1"/>
    <w:rsid w:val="006B0A7E"/>
    <w:rsid w:val="006D20CE"/>
    <w:rsid w:val="006D4662"/>
    <w:rsid w:val="006E6165"/>
    <w:rsid w:val="006E7FD0"/>
    <w:rsid w:val="006F4723"/>
    <w:rsid w:val="00700DCA"/>
    <w:rsid w:val="00727066"/>
    <w:rsid w:val="00753FA6"/>
    <w:rsid w:val="0077240C"/>
    <w:rsid w:val="007746E2"/>
    <w:rsid w:val="00774894"/>
    <w:rsid w:val="007765FD"/>
    <w:rsid w:val="007A4A8C"/>
    <w:rsid w:val="007E1AB2"/>
    <w:rsid w:val="007E65FD"/>
    <w:rsid w:val="008313F9"/>
    <w:rsid w:val="00882EE9"/>
    <w:rsid w:val="008B23AC"/>
    <w:rsid w:val="008D5094"/>
    <w:rsid w:val="008F0634"/>
    <w:rsid w:val="009129C6"/>
    <w:rsid w:val="00912DB1"/>
    <w:rsid w:val="009201F4"/>
    <w:rsid w:val="009264B2"/>
    <w:rsid w:val="00957E83"/>
    <w:rsid w:val="00961D8A"/>
    <w:rsid w:val="00962953"/>
    <w:rsid w:val="009805E6"/>
    <w:rsid w:val="009871F1"/>
    <w:rsid w:val="00993B0D"/>
    <w:rsid w:val="00996A51"/>
    <w:rsid w:val="009D1348"/>
    <w:rsid w:val="009D1938"/>
    <w:rsid w:val="00A02FBC"/>
    <w:rsid w:val="00A04C61"/>
    <w:rsid w:val="00A20A09"/>
    <w:rsid w:val="00A23679"/>
    <w:rsid w:val="00A312E6"/>
    <w:rsid w:val="00A47E69"/>
    <w:rsid w:val="00A52BE0"/>
    <w:rsid w:val="00A65F31"/>
    <w:rsid w:val="00A65F54"/>
    <w:rsid w:val="00AB71F7"/>
    <w:rsid w:val="00AE422E"/>
    <w:rsid w:val="00AF4951"/>
    <w:rsid w:val="00B11C15"/>
    <w:rsid w:val="00B5637D"/>
    <w:rsid w:val="00B66051"/>
    <w:rsid w:val="00B6732B"/>
    <w:rsid w:val="00B70E4E"/>
    <w:rsid w:val="00B87159"/>
    <w:rsid w:val="00B8719E"/>
    <w:rsid w:val="00B95A2A"/>
    <w:rsid w:val="00BC0B03"/>
    <w:rsid w:val="00BC0F10"/>
    <w:rsid w:val="00BD7523"/>
    <w:rsid w:val="00BE6DD3"/>
    <w:rsid w:val="00BF6BBC"/>
    <w:rsid w:val="00C05D14"/>
    <w:rsid w:val="00C12B5A"/>
    <w:rsid w:val="00C22826"/>
    <w:rsid w:val="00C417FF"/>
    <w:rsid w:val="00C72231"/>
    <w:rsid w:val="00C87322"/>
    <w:rsid w:val="00CB3F28"/>
    <w:rsid w:val="00CC30A8"/>
    <w:rsid w:val="00CE739D"/>
    <w:rsid w:val="00D22E65"/>
    <w:rsid w:val="00D348C7"/>
    <w:rsid w:val="00D46092"/>
    <w:rsid w:val="00D7500C"/>
    <w:rsid w:val="00D926ED"/>
    <w:rsid w:val="00DA287B"/>
    <w:rsid w:val="00DC4C91"/>
    <w:rsid w:val="00DD1A10"/>
    <w:rsid w:val="00DD7372"/>
    <w:rsid w:val="00DE0ABD"/>
    <w:rsid w:val="00E50E8D"/>
    <w:rsid w:val="00E8582F"/>
    <w:rsid w:val="00E9081E"/>
    <w:rsid w:val="00E96CEA"/>
    <w:rsid w:val="00EB1CFC"/>
    <w:rsid w:val="00EC03A5"/>
    <w:rsid w:val="00EF5D95"/>
    <w:rsid w:val="00F046BC"/>
    <w:rsid w:val="00F220CD"/>
    <w:rsid w:val="00F26F7E"/>
    <w:rsid w:val="00F27CF2"/>
    <w:rsid w:val="00F43822"/>
    <w:rsid w:val="00F60A58"/>
    <w:rsid w:val="00F942FA"/>
    <w:rsid w:val="00FC1FA5"/>
    <w:rsid w:val="00FF2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body"/>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0E7721"/>
  </w:style>
  <w:style w:type="character" w:customStyle="1" w:styleId="section">
    <w:name w:val="section"/>
    <w:basedOn w:val="DefaultParagraphFont"/>
    <w:rsid w:val="000E7721"/>
  </w:style>
  <w:style w:type="character" w:customStyle="1" w:styleId="leadline">
    <w:name w:val="leadline"/>
    <w:basedOn w:val="DefaultParagraphFont"/>
    <w:rsid w:val="000E7721"/>
  </w:style>
  <w:style w:type="character" w:customStyle="1" w:styleId="apple-converted-space">
    <w:name w:val="apple-converted-space"/>
    <w:basedOn w:val="DefaultParagraphFont"/>
    <w:rsid w:val="000E7721"/>
  </w:style>
  <w:style w:type="paragraph" w:customStyle="1" w:styleId="sourcenote">
    <w:name w:val="sourcenote"/>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
    <w:name w:val="nacbody"/>
    <w:basedOn w:val="Normal"/>
    <w:rsid w:val="00401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401CD9"/>
  </w:style>
  <w:style w:type="character" w:customStyle="1" w:styleId="naclead">
    <w:name w:val="naclead"/>
    <w:basedOn w:val="DefaultParagraphFont"/>
    <w:rsid w:val="00401CD9"/>
  </w:style>
  <w:style w:type="character" w:customStyle="1" w:styleId="nrsauthority">
    <w:name w:val="nrsauthority"/>
    <w:basedOn w:val="DefaultParagraphFont"/>
    <w:rsid w:val="00401CD9"/>
  </w:style>
  <w:style w:type="table" w:styleId="TableGrid">
    <w:name w:val="Table Grid"/>
    <w:basedOn w:val="TableNormal"/>
    <w:uiPriority w:val="39"/>
    <w:rsid w:val="00CE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body"/>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0E7721"/>
  </w:style>
  <w:style w:type="character" w:customStyle="1" w:styleId="section">
    <w:name w:val="section"/>
    <w:basedOn w:val="DefaultParagraphFont"/>
    <w:rsid w:val="000E7721"/>
  </w:style>
  <w:style w:type="character" w:customStyle="1" w:styleId="leadline">
    <w:name w:val="leadline"/>
    <w:basedOn w:val="DefaultParagraphFont"/>
    <w:rsid w:val="000E7721"/>
  </w:style>
  <w:style w:type="character" w:customStyle="1" w:styleId="apple-converted-space">
    <w:name w:val="apple-converted-space"/>
    <w:basedOn w:val="DefaultParagraphFont"/>
    <w:rsid w:val="000E7721"/>
  </w:style>
  <w:style w:type="paragraph" w:customStyle="1" w:styleId="sourcenote">
    <w:name w:val="sourcenote"/>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
    <w:name w:val="nacbody"/>
    <w:basedOn w:val="Normal"/>
    <w:rsid w:val="00401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401CD9"/>
  </w:style>
  <w:style w:type="character" w:customStyle="1" w:styleId="naclead">
    <w:name w:val="naclead"/>
    <w:basedOn w:val="DefaultParagraphFont"/>
    <w:rsid w:val="00401CD9"/>
  </w:style>
  <w:style w:type="character" w:customStyle="1" w:styleId="nrsauthority">
    <w:name w:val="nrsauthority"/>
    <w:basedOn w:val="DefaultParagraphFont"/>
    <w:rsid w:val="00401CD9"/>
  </w:style>
  <w:style w:type="table" w:styleId="TableGrid">
    <w:name w:val="Table Grid"/>
    <w:basedOn w:val="TableNormal"/>
    <w:uiPriority w:val="39"/>
    <w:rsid w:val="00CE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3F42C-CE88-454F-BF90-FFD6203A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3</cp:revision>
  <cp:lastPrinted>2017-03-24T15:45:00Z</cp:lastPrinted>
  <dcterms:created xsi:type="dcterms:W3CDTF">2017-05-02T20:32:00Z</dcterms:created>
  <dcterms:modified xsi:type="dcterms:W3CDTF">2017-05-02T20:33:00Z</dcterms:modified>
</cp:coreProperties>
</file>